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D5407F" w:rsidP="006A79EC">
      <w:pPr>
        <w:pStyle w:val="NormalWeb"/>
        <w:shd w:val="clear" w:color="auto" w:fill="FFFFFF"/>
        <w:spacing w:line="480" w:lineRule="auto"/>
        <w:jc w:val="center"/>
      </w:pPr>
      <w:bookmarkStart w:id="0" w:name="_GoBack"/>
      <w:bookmarkEnd w:id="0"/>
      <w:r w:rsidRPr="006A79EC">
        <w:t xml:space="preserve">Week 10: Motivation and Confidentiality </w:t>
      </w:r>
    </w:p>
    <w:p w:rsidR="00B23816" w:rsidRPr="006A79EC" w:rsidRDefault="00D5407F" w:rsidP="006A79EC">
      <w:pPr>
        <w:pStyle w:val="NormalWeb"/>
        <w:shd w:val="clear" w:color="auto" w:fill="FFFFFF"/>
        <w:spacing w:line="480" w:lineRule="auto"/>
        <w:jc w:val="center"/>
      </w:pPr>
      <w:r w:rsidRPr="006A79EC">
        <w:t>Name:</w:t>
      </w:r>
    </w:p>
    <w:p w:rsidR="00B23816" w:rsidRPr="006A79EC" w:rsidRDefault="00D5407F" w:rsidP="006A79EC">
      <w:pPr>
        <w:spacing w:line="480" w:lineRule="auto"/>
        <w:jc w:val="center"/>
        <w:rPr>
          <w:rFonts w:ascii="Times New Roman" w:hAnsi="Times New Roman" w:cs="Times New Roman"/>
          <w:sz w:val="24"/>
          <w:szCs w:val="24"/>
        </w:rPr>
      </w:pPr>
      <w:r w:rsidRPr="006A79EC">
        <w:rPr>
          <w:rFonts w:ascii="Times New Roman" w:hAnsi="Times New Roman" w:cs="Times New Roman"/>
          <w:sz w:val="24"/>
          <w:szCs w:val="24"/>
        </w:rPr>
        <w:t>Institution affiliation:</w:t>
      </w: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B23816" w:rsidRPr="006A79EC" w:rsidRDefault="00B23816" w:rsidP="006A79EC">
      <w:pPr>
        <w:spacing w:line="480" w:lineRule="auto"/>
        <w:jc w:val="center"/>
        <w:rPr>
          <w:rFonts w:ascii="Times New Roman" w:hAnsi="Times New Roman" w:cs="Times New Roman"/>
          <w:b/>
          <w:sz w:val="24"/>
          <w:szCs w:val="24"/>
        </w:rPr>
      </w:pPr>
    </w:p>
    <w:p w:rsidR="004A5032" w:rsidRPr="006A79EC" w:rsidRDefault="004A5032" w:rsidP="006A79EC">
      <w:pPr>
        <w:spacing w:line="480" w:lineRule="auto"/>
        <w:rPr>
          <w:rFonts w:ascii="Times New Roman" w:hAnsi="Times New Roman" w:cs="Times New Roman"/>
          <w:b/>
          <w:i/>
          <w:sz w:val="24"/>
          <w:szCs w:val="24"/>
        </w:rPr>
      </w:pPr>
    </w:p>
    <w:p w:rsidR="004A5032" w:rsidRPr="006A79EC" w:rsidRDefault="004A5032" w:rsidP="006A79EC">
      <w:pPr>
        <w:spacing w:line="480" w:lineRule="auto"/>
        <w:rPr>
          <w:rFonts w:ascii="Times New Roman" w:hAnsi="Times New Roman" w:cs="Times New Roman"/>
          <w:b/>
          <w:i/>
          <w:sz w:val="24"/>
          <w:szCs w:val="24"/>
        </w:rPr>
      </w:pPr>
    </w:p>
    <w:p w:rsidR="004A5032" w:rsidRPr="006A79EC" w:rsidRDefault="004A5032" w:rsidP="006A79EC">
      <w:pPr>
        <w:spacing w:line="480" w:lineRule="auto"/>
        <w:rPr>
          <w:rFonts w:ascii="Times New Roman" w:hAnsi="Times New Roman" w:cs="Times New Roman"/>
          <w:b/>
          <w:i/>
          <w:sz w:val="24"/>
          <w:szCs w:val="24"/>
        </w:rPr>
      </w:pPr>
    </w:p>
    <w:p w:rsidR="004A5032" w:rsidRPr="0021661C" w:rsidRDefault="00D5407F" w:rsidP="006A79EC">
      <w:pPr>
        <w:pStyle w:val="ListParagraph"/>
        <w:numPr>
          <w:ilvl w:val="0"/>
          <w:numId w:val="3"/>
        </w:numPr>
        <w:rPr>
          <w:rFonts w:ascii="Times New Roman" w:hAnsi="Times New Roman" w:cs="Times New Roman"/>
          <w:b/>
        </w:rPr>
      </w:pPr>
      <w:r w:rsidRPr="0021661C">
        <w:rPr>
          <w:rFonts w:ascii="Times New Roman" w:hAnsi="Times New Roman" w:cs="Times New Roman"/>
          <w:b/>
        </w:rPr>
        <w:t>Which motivational theories have shaped your personal learning? Provide examples.</w:t>
      </w:r>
    </w:p>
    <w:p w:rsidR="006A79EC" w:rsidRDefault="00D5407F" w:rsidP="006A79EC">
      <w:pPr>
        <w:shd w:val="clear" w:color="auto" w:fill="FFFFFF"/>
        <w:spacing w:after="408" w:line="480" w:lineRule="auto"/>
        <w:ind w:firstLine="720"/>
        <w:textAlignment w:val="baseline"/>
        <w:rPr>
          <w:rFonts w:ascii="Times New Roman" w:eastAsia="Times New Roman" w:hAnsi="Times New Roman" w:cs="Times New Roman"/>
          <w:sz w:val="24"/>
          <w:szCs w:val="24"/>
        </w:rPr>
      </w:pPr>
      <w:r w:rsidRPr="006A79EC">
        <w:rPr>
          <w:rFonts w:ascii="Times New Roman" w:eastAsia="Times New Roman" w:hAnsi="Times New Roman" w:cs="Times New Roman"/>
          <w:sz w:val="24"/>
          <w:szCs w:val="24"/>
        </w:rPr>
        <w:t>McCuskey’s</w:t>
      </w:r>
      <w:r w:rsidRPr="00881348">
        <w:rPr>
          <w:rFonts w:ascii="Times New Roman" w:eastAsia="Times New Roman" w:hAnsi="Times New Roman" w:cs="Times New Roman"/>
          <w:sz w:val="24"/>
          <w:szCs w:val="24"/>
        </w:rPr>
        <w:t xml:space="preserve"> Theory of Ma</w:t>
      </w:r>
      <w:r w:rsidRPr="006A79EC">
        <w:rPr>
          <w:rFonts w:ascii="Times New Roman" w:eastAsia="Times New Roman" w:hAnsi="Times New Roman" w:cs="Times New Roman"/>
          <w:sz w:val="24"/>
          <w:szCs w:val="24"/>
        </w:rPr>
        <w:t xml:space="preserve">rgin has typically shaped my learning. The theory usually </w:t>
      </w:r>
      <w:r w:rsidRPr="006A79EC">
        <w:rPr>
          <w:rFonts w:ascii="Times New Roman" w:eastAsia="Times New Roman" w:hAnsi="Times New Roman" w:cs="Times New Roman"/>
          <w:sz w:val="24"/>
          <w:szCs w:val="24"/>
        </w:rPr>
        <w:t>defines how the concept of life on a particular individual (load) can be offset by resources available to that given individual (power). Ideally, margin can easily be reduced through the reduction of pressure or increasing the power. For an individual, the</w:t>
      </w:r>
      <w:r w:rsidRPr="006A79EC">
        <w:rPr>
          <w:rFonts w:ascii="Times New Roman" w:eastAsia="Times New Roman" w:hAnsi="Times New Roman" w:cs="Times New Roman"/>
          <w:sz w:val="24"/>
          <w:szCs w:val="24"/>
        </w:rPr>
        <w:t xml:space="preserve"> load could include elements such as goals, self-concepts, personal expectations, career, family, and socioeconomic status (</w:t>
      </w:r>
      <w:r w:rsidRPr="006A79EC">
        <w:rPr>
          <w:rFonts w:ascii="Times New Roman" w:hAnsi="Times New Roman" w:cs="Times New Roman"/>
          <w:sz w:val="24"/>
          <w:szCs w:val="24"/>
          <w:shd w:val="clear" w:color="auto" w:fill="FFFFFF"/>
        </w:rPr>
        <w:t>Boyd, 2015).</w:t>
      </w:r>
      <w:r w:rsidRPr="006A79EC">
        <w:rPr>
          <w:rFonts w:ascii="Times New Roman" w:eastAsia="Times New Roman" w:hAnsi="Times New Roman" w:cs="Times New Roman"/>
          <w:sz w:val="24"/>
          <w:szCs w:val="24"/>
        </w:rPr>
        <w:t xml:space="preserve"> On the other hand, power could include aspects such as mental abilities, coping skills, relationship skills, health, in</w:t>
      </w:r>
      <w:r w:rsidRPr="006A79EC">
        <w:rPr>
          <w:rFonts w:ascii="Times New Roman" w:eastAsia="Times New Roman" w:hAnsi="Times New Roman" w:cs="Times New Roman"/>
          <w:sz w:val="24"/>
          <w:szCs w:val="24"/>
        </w:rPr>
        <w:t>fluence, and personality. The personal motivation surrounding this theory is that power surplus can motivate an individual to learn more while increased load could lead to underperformance or less motivation. For example, as a professional development offi</w:t>
      </w:r>
      <w:r w:rsidRPr="006A79EC">
        <w:rPr>
          <w:rFonts w:ascii="Times New Roman" w:eastAsia="Times New Roman" w:hAnsi="Times New Roman" w:cs="Times New Roman"/>
          <w:sz w:val="24"/>
          <w:szCs w:val="24"/>
        </w:rPr>
        <w:t>cer in the workplace, there are ways I can minimize the amount and increase power among students to enhance their margins. The first step is to look at my teaching styles and find out resources that can be of great help to students. If students are equippe</w:t>
      </w:r>
      <w:r w:rsidRPr="006A79EC">
        <w:rPr>
          <w:rFonts w:ascii="Times New Roman" w:eastAsia="Times New Roman" w:hAnsi="Times New Roman" w:cs="Times New Roman"/>
          <w:sz w:val="24"/>
          <w:szCs w:val="24"/>
        </w:rPr>
        <w:t>d resource-wise, they can reduce their load and gain more motivation. As an instructor, ways to minimize burden include: acknowledging that a margin exists, understanding everyone's concerns, contributing to the load, and tailoring a solution as early as p</w:t>
      </w:r>
      <w:r w:rsidRPr="006A79EC">
        <w:rPr>
          <w:rFonts w:ascii="Times New Roman" w:eastAsia="Times New Roman" w:hAnsi="Times New Roman" w:cs="Times New Roman"/>
          <w:sz w:val="24"/>
          <w:szCs w:val="24"/>
        </w:rPr>
        <w:t xml:space="preserve">ossible. </w:t>
      </w:r>
    </w:p>
    <w:p w:rsidR="004A5032" w:rsidRPr="006A79EC" w:rsidRDefault="00D5407F" w:rsidP="006A79EC">
      <w:pPr>
        <w:pStyle w:val="ListParagraph"/>
        <w:numPr>
          <w:ilvl w:val="0"/>
          <w:numId w:val="3"/>
        </w:numPr>
        <w:shd w:val="clear" w:color="auto" w:fill="FFFFFF"/>
        <w:spacing w:after="408"/>
        <w:textAlignment w:val="baseline"/>
        <w:rPr>
          <w:rFonts w:ascii="Times New Roman" w:eastAsia="Times New Roman" w:hAnsi="Times New Roman" w:cs="Times New Roman"/>
        </w:rPr>
      </w:pPr>
      <w:r w:rsidRPr="006A79EC">
        <w:rPr>
          <w:rFonts w:ascii="Times New Roman" w:eastAsia="Times New Roman" w:hAnsi="Times New Roman" w:cs="Times New Roman"/>
          <w:b/>
        </w:rPr>
        <w:t>From a c</w:t>
      </w:r>
      <w:r w:rsidR="00F160C1" w:rsidRPr="006A79EC">
        <w:rPr>
          <w:rFonts w:ascii="Times New Roman" w:eastAsia="Times New Roman" w:hAnsi="Times New Roman" w:cs="Times New Roman"/>
          <w:b/>
        </w:rPr>
        <w:t xml:space="preserve">ultural perspective, which of </w:t>
      </w:r>
      <w:r w:rsidRPr="006A79EC">
        <w:rPr>
          <w:rFonts w:ascii="Times New Roman" w:eastAsia="Times New Roman" w:hAnsi="Times New Roman" w:cs="Times New Roman"/>
          <w:b/>
        </w:rPr>
        <w:t>Wlodkowski’s four motivational conditions is the most relevant in adult learning milieu?</w:t>
      </w:r>
    </w:p>
    <w:p w:rsidR="00A5660A" w:rsidRPr="006A79EC" w:rsidRDefault="00D5407F" w:rsidP="006A79EC">
      <w:pPr>
        <w:spacing w:line="480" w:lineRule="auto"/>
        <w:ind w:firstLine="720"/>
        <w:rPr>
          <w:rFonts w:ascii="Times New Roman" w:eastAsia="Times New Roman" w:hAnsi="Times New Roman" w:cs="Times New Roman"/>
          <w:b/>
          <w:sz w:val="24"/>
          <w:szCs w:val="24"/>
        </w:rPr>
      </w:pPr>
      <w:r w:rsidRPr="006A79EC">
        <w:rPr>
          <w:rFonts w:ascii="Times New Roman" w:hAnsi="Times New Roman" w:cs="Times New Roman"/>
          <w:sz w:val="24"/>
          <w:szCs w:val="24"/>
        </w:rPr>
        <w:t xml:space="preserve">From </w:t>
      </w:r>
      <w:r w:rsidR="006A79EC" w:rsidRPr="006A79EC">
        <w:rPr>
          <w:rFonts w:ascii="Times New Roman" w:hAnsi="Times New Roman" w:cs="Times New Roman"/>
          <w:sz w:val="24"/>
          <w:szCs w:val="24"/>
        </w:rPr>
        <w:t>a cultural</w:t>
      </w:r>
      <w:r w:rsidRPr="006A79EC">
        <w:rPr>
          <w:rFonts w:ascii="Times New Roman" w:hAnsi="Times New Roman" w:cs="Times New Roman"/>
          <w:sz w:val="24"/>
          <w:szCs w:val="24"/>
        </w:rPr>
        <w:t xml:space="preserve"> perspective, engendering competence is one of Dr. Wlodkowski's most important motivational conditions. The desire to be productive people in what we value is known </w:t>
      </w:r>
      <w:r w:rsidRPr="006A79EC">
        <w:rPr>
          <w:rFonts w:ascii="Times New Roman" w:hAnsi="Times New Roman" w:cs="Times New Roman"/>
          <w:sz w:val="24"/>
          <w:szCs w:val="24"/>
        </w:rPr>
        <w:lastRenderedPageBreak/>
        <w:t>as competence</w:t>
      </w:r>
      <w:r w:rsidR="007C0AF5" w:rsidRPr="006A79EC">
        <w:rPr>
          <w:rFonts w:ascii="Times New Roman" w:hAnsi="Times New Roman" w:cs="Times New Roman"/>
          <w:sz w:val="24"/>
          <w:szCs w:val="24"/>
        </w:rPr>
        <w:t xml:space="preserve">, and the desire to gain skill varies across borders. Every person is programmed to explore, reflect, and change things in a way that improves his day to day interaction with the </w:t>
      </w:r>
      <w:r w:rsidR="006A79EC" w:rsidRPr="006A79EC">
        <w:rPr>
          <w:rFonts w:ascii="Times New Roman" w:hAnsi="Times New Roman" w:cs="Times New Roman"/>
          <w:sz w:val="24"/>
          <w:szCs w:val="24"/>
        </w:rPr>
        <w:t>environment</w:t>
      </w:r>
      <w:r w:rsidR="007C0AF5" w:rsidRPr="006A79EC">
        <w:rPr>
          <w:rFonts w:ascii="Times New Roman" w:hAnsi="Times New Roman" w:cs="Times New Roman"/>
          <w:sz w:val="24"/>
          <w:szCs w:val="24"/>
        </w:rPr>
        <w:t xml:space="preserve">. Equally, our culture and socialization habits majorly determine what we perceive as worth accomplishing, what is deemed </w:t>
      </w:r>
      <w:r w:rsidR="006A79EC" w:rsidRPr="006A79EC">
        <w:rPr>
          <w:rFonts w:ascii="Times New Roman" w:hAnsi="Times New Roman" w:cs="Times New Roman"/>
          <w:sz w:val="24"/>
          <w:szCs w:val="24"/>
        </w:rPr>
        <w:t>valuable, as</w:t>
      </w:r>
      <w:r w:rsidR="007C0AF5" w:rsidRPr="006A79EC">
        <w:rPr>
          <w:rFonts w:ascii="Times New Roman" w:hAnsi="Times New Roman" w:cs="Times New Roman"/>
          <w:sz w:val="24"/>
          <w:szCs w:val="24"/>
        </w:rPr>
        <w:t xml:space="preserve"> well as how to do things effectively. Equally, for</w:t>
      </w:r>
      <w:r w:rsidRPr="006A79EC">
        <w:rPr>
          <w:rFonts w:ascii="Times New Roman" w:hAnsi="Times New Roman" w:cs="Times New Roman"/>
          <w:sz w:val="24"/>
          <w:szCs w:val="24"/>
        </w:rPr>
        <w:t xml:space="preserve"> adult learners, their socialization and culture largely influence what they perceive as worth accomplishing. </w:t>
      </w:r>
      <w:r w:rsidR="006A79EC" w:rsidRPr="006A79EC">
        <w:rPr>
          <w:rFonts w:ascii="Times New Roman" w:hAnsi="Times New Roman" w:cs="Times New Roman"/>
          <w:sz w:val="24"/>
          <w:szCs w:val="24"/>
        </w:rPr>
        <w:t>Therefore</w:t>
      </w:r>
      <w:r w:rsidRPr="006A79EC">
        <w:rPr>
          <w:rFonts w:ascii="Times New Roman" w:hAnsi="Times New Roman" w:cs="Times New Roman"/>
          <w:sz w:val="24"/>
          <w:szCs w:val="24"/>
        </w:rPr>
        <w:t>, the overall awareness of individual perception and competence is a powerful tool in motivating</w:t>
      </w:r>
      <w:r w:rsidRPr="006A79EC">
        <w:rPr>
          <w:rFonts w:ascii="Times New Roman" w:hAnsi="Times New Roman" w:cs="Times New Roman"/>
          <w:sz w:val="24"/>
          <w:szCs w:val="24"/>
        </w:rPr>
        <w:t xml:space="preserve"> adults to learn. Adults who are learning and can carefully feel their </w:t>
      </w:r>
      <w:r w:rsidR="0021661C" w:rsidRPr="006A79EC">
        <w:rPr>
          <w:rFonts w:ascii="Times New Roman" w:hAnsi="Times New Roman" w:cs="Times New Roman"/>
          <w:sz w:val="24"/>
          <w:szCs w:val="24"/>
        </w:rPr>
        <w:t>progress is</w:t>
      </w:r>
      <w:r w:rsidRPr="006A79EC">
        <w:rPr>
          <w:rFonts w:ascii="Times New Roman" w:hAnsi="Times New Roman" w:cs="Times New Roman"/>
          <w:sz w:val="24"/>
          <w:szCs w:val="24"/>
        </w:rPr>
        <w:t xml:space="preserve"> often more motivated to learn.</w:t>
      </w:r>
      <w:r w:rsidR="006A79EC" w:rsidRPr="006A79EC">
        <w:rPr>
          <w:rFonts w:ascii="Times New Roman" w:hAnsi="Times New Roman" w:cs="Times New Roman"/>
          <w:sz w:val="24"/>
          <w:szCs w:val="24"/>
        </w:rPr>
        <w:t xml:space="preserve"> Endangering</w:t>
      </w:r>
      <w:r w:rsidR="007C0AF5" w:rsidRPr="006A79EC">
        <w:rPr>
          <w:rFonts w:ascii="Times New Roman" w:hAnsi="Times New Roman" w:cs="Times New Roman"/>
          <w:sz w:val="24"/>
          <w:szCs w:val="24"/>
        </w:rPr>
        <w:t xml:space="preserve"> competence seeks to offer feedback, avoid any form of cultural bias through the promotion of equity in all assessment procedures. It makes </w:t>
      </w:r>
      <w:r w:rsidR="006A79EC" w:rsidRPr="006A79EC">
        <w:rPr>
          <w:rFonts w:ascii="Times New Roman" w:hAnsi="Times New Roman" w:cs="Times New Roman"/>
          <w:sz w:val="24"/>
          <w:szCs w:val="24"/>
        </w:rPr>
        <w:t>assessment</w:t>
      </w:r>
      <w:r w:rsidR="007C0AF5" w:rsidRPr="006A79EC">
        <w:rPr>
          <w:rFonts w:ascii="Times New Roman" w:hAnsi="Times New Roman" w:cs="Times New Roman"/>
          <w:sz w:val="24"/>
          <w:szCs w:val="24"/>
        </w:rPr>
        <w:t xml:space="preserve"> tasks more apparent to learners prior </w:t>
      </w:r>
      <w:r w:rsidR="006A79EC" w:rsidRPr="006A79EC">
        <w:rPr>
          <w:rFonts w:ascii="Times New Roman" w:hAnsi="Times New Roman" w:cs="Times New Roman"/>
          <w:sz w:val="24"/>
          <w:szCs w:val="24"/>
        </w:rPr>
        <w:t xml:space="preserve">and </w:t>
      </w:r>
      <w:r w:rsidR="0021661C" w:rsidRPr="006A79EC">
        <w:rPr>
          <w:rFonts w:ascii="Times New Roman" w:hAnsi="Times New Roman" w:cs="Times New Roman"/>
          <w:sz w:val="24"/>
          <w:szCs w:val="24"/>
        </w:rPr>
        <w:t>allows</w:t>
      </w:r>
      <w:r w:rsidR="007C0AF5" w:rsidRPr="006A79EC">
        <w:rPr>
          <w:rFonts w:ascii="Times New Roman" w:hAnsi="Times New Roman" w:cs="Times New Roman"/>
          <w:sz w:val="24"/>
          <w:szCs w:val="24"/>
        </w:rPr>
        <w:t xml:space="preserve"> every adult to demonstrate their learning through </w:t>
      </w:r>
      <w:r w:rsidR="006A79EC" w:rsidRPr="006A79EC">
        <w:rPr>
          <w:rFonts w:ascii="Times New Roman" w:hAnsi="Times New Roman" w:cs="Times New Roman"/>
          <w:sz w:val="24"/>
          <w:szCs w:val="24"/>
        </w:rPr>
        <w:t>strengths</w:t>
      </w:r>
      <w:r w:rsidR="007C0AF5" w:rsidRPr="006A79EC">
        <w:rPr>
          <w:rFonts w:ascii="Times New Roman" w:hAnsi="Times New Roman" w:cs="Times New Roman"/>
          <w:sz w:val="24"/>
          <w:szCs w:val="24"/>
        </w:rPr>
        <w:t xml:space="preserve"> and weaknesses, and the use of authentic performance tasks to enhance learning. When learners have evidence, often through feedback, they </w:t>
      </w:r>
      <w:r w:rsidR="006A79EC" w:rsidRPr="006A79EC">
        <w:rPr>
          <w:rFonts w:ascii="Times New Roman" w:hAnsi="Times New Roman" w:cs="Times New Roman"/>
          <w:sz w:val="24"/>
          <w:szCs w:val="24"/>
        </w:rPr>
        <w:t>expertise</w:t>
      </w:r>
      <w:r w:rsidR="007C0AF5" w:rsidRPr="006A79EC">
        <w:rPr>
          <w:rFonts w:ascii="Times New Roman" w:hAnsi="Times New Roman" w:cs="Times New Roman"/>
          <w:sz w:val="24"/>
          <w:szCs w:val="24"/>
        </w:rPr>
        <w:t xml:space="preserve"> intrinsic motivations. </w:t>
      </w:r>
    </w:p>
    <w:p w:rsidR="004A5032" w:rsidRPr="006A79EC" w:rsidRDefault="00D5407F" w:rsidP="006A79EC">
      <w:pPr>
        <w:pStyle w:val="ListParagraph"/>
        <w:numPr>
          <w:ilvl w:val="0"/>
          <w:numId w:val="3"/>
        </w:numPr>
        <w:shd w:val="clear" w:color="auto" w:fill="FFFFFF"/>
        <w:spacing w:after="408"/>
        <w:textAlignment w:val="baseline"/>
        <w:rPr>
          <w:rFonts w:ascii="Times New Roman" w:eastAsia="Times New Roman" w:hAnsi="Times New Roman" w:cs="Times New Roman"/>
          <w:b/>
        </w:rPr>
      </w:pPr>
      <w:r w:rsidRPr="006A79EC">
        <w:rPr>
          <w:rFonts w:ascii="Times New Roman" w:eastAsia="Times New Roman" w:hAnsi="Times New Roman" w:cs="Times New Roman"/>
          <w:b/>
        </w:rPr>
        <w:t xml:space="preserve">Examine how confidentiality is breached while working </w:t>
      </w:r>
      <w:r w:rsidR="00F160C1" w:rsidRPr="006A79EC">
        <w:rPr>
          <w:rFonts w:ascii="Times New Roman" w:eastAsia="Times New Roman" w:hAnsi="Times New Roman" w:cs="Times New Roman"/>
          <w:b/>
        </w:rPr>
        <w:t>with children and adolescents. What practices can be implemented to prevent this from occurring?</w:t>
      </w:r>
    </w:p>
    <w:p w:rsidR="00C15FB5" w:rsidRPr="006A79EC" w:rsidRDefault="00D5407F" w:rsidP="006A79EC">
      <w:pPr>
        <w:spacing w:line="480" w:lineRule="auto"/>
        <w:ind w:firstLine="720"/>
        <w:rPr>
          <w:rFonts w:ascii="Times New Roman" w:hAnsi="Times New Roman" w:cs="Times New Roman"/>
          <w:sz w:val="24"/>
          <w:szCs w:val="24"/>
        </w:rPr>
      </w:pPr>
      <w:r w:rsidRPr="006A79EC">
        <w:rPr>
          <w:rFonts w:ascii="Times New Roman" w:hAnsi="Times New Roman" w:cs="Times New Roman"/>
          <w:sz w:val="24"/>
          <w:szCs w:val="24"/>
        </w:rPr>
        <w:t xml:space="preserve">While privacy and confidentiality are mandatory </w:t>
      </w:r>
      <w:r w:rsidR="001E1B72" w:rsidRPr="006A79EC">
        <w:rPr>
          <w:rFonts w:ascii="Times New Roman" w:hAnsi="Times New Roman" w:cs="Times New Roman"/>
          <w:sz w:val="24"/>
          <w:szCs w:val="24"/>
        </w:rPr>
        <w:t xml:space="preserve">for health professionals, there are several situations, especially when dealing with children and </w:t>
      </w:r>
      <w:r w:rsidR="006A79EC" w:rsidRPr="006A79EC">
        <w:rPr>
          <w:rFonts w:ascii="Times New Roman" w:hAnsi="Times New Roman" w:cs="Times New Roman"/>
          <w:sz w:val="24"/>
          <w:szCs w:val="24"/>
        </w:rPr>
        <w:t>adolescents</w:t>
      </w:r>
      <w:r w:rsidR="001E1B72" w:rsidRPr="006A79EC">
        <w:rPr>
          <w:rFonts w:ascii="Times New Roman" w:hAnsi="Times New Roman" w:cs="Times New Roman"/>
          <w:sz w:val="24"/>
          <w:szCs w:val="24"/>
        </w:rPr>
        <w:t xml:space="preserve"> when </w:t>
      </w:r>
      <w:r w:rsidR="006A79EC" w:rsidRPr="006A79EC">
        <w:rPr>
          <w:rFonts w:ascii="Times New Roman" w:hAnsi="Times New Roman" w:cs="Times New Roman"/>
          <w:sz w:val="24"/>
          <w:szCs w:val="24"/>
        </w:rPr>
        <w:t>the</w:t>
      </w:r>
      <w:r w:rsidR="001E1B72" w:rsidRPr="006A79EC">
        <w:rPr>
          <w:rFonts w:ascii="Times New Roman" w:hAnsi="Times New Roman" w:cs="Times New Roman"/>
          <w:sz w:val="24"/>
          <w:szCs w:val="24"/>
        </w:rPr>
        <w:t xml:space="preserve"> two can be </w:t>
      </w:r>
      <w:r w:rsidR="006A79EC" w:rsidRPr="006A79EC">
        <w:rPr>
          <w:rFonts w:ascii="Times New Roman" w:hAnsi="Times New Roman" w:cs="Times New Roman"/>
          <w:sz w:val="24"/>
          <w:szCs w:val="24"/>
        </w:rPr>
        <w:t>overrid</w:t>
      </w:r>
      <w:r w:rsidR="001E1B72" w:rsidRPr="006A79EC">
        <w:rPr>
          <w:rFonts w:ascii="Times New Roman" w:hAnsi="Times New Roman" w:cs="Times New Roman"/>
          <w:sz w:val="24"/>
          <w:szCs w:val="24"/>
        </w:rPr>
        <w:t>den. There instances where upholding to laws of privacy and confidentiality subjects the medical practi</w:t>
      </w:r>
      <w:r w:rsidR="006A79EC">
        <w:rPr>
          <w:rFonts w:ascii="Times New Roman" w:hAnsi="Times New Roman" w:cs="Times New Roman"/>
          <w:sz w:val="24"/>
          <w:szCs w:val="24"/>
        </w:rPr>
        <w:t>ti</w:t>
      </w:r>
      <w:r w:rsidR="001E1B72" w:rsidRPr="006A79EC">
        <w:rPr>
          <w:rFonts w:ascii="Times New Roman" w:hAnsi="Times New Roman" w:cs="Times New Roman"/>
          <w:sz w:val="24"/>
          <w:szCs w:val="24"/>
        </w:rPr>
        <w:t>oner or the child or adolescent in question at higher risk either physically or legally.</w:t>
      </w:r>
      <w:r w:rsidR="00E374C1" w:rsidRPr="00E374C1">
        <w:rPr>
          <w:rFonts w:ascii="Times New Roman" w:hAnsi="Times New Roman" w:cs="Times New Roman"/>
          <w:sz w:val="24"/>
          <w:szCs w:val="24"/>
        </w:rPr>
        <w:t xml:space="preserve"> </w:t>
      </w:r>
      <w:r w:rsidR="00E374C1" w:rsidRPr="00B05406">
        <w:rPr>
          <w:rFonts w:ascii="Times New Roman" w:hAnsi="Times New Roman" w:cs="Times New Roman"/>
          <w:sz w:val="24"/>
          <w:szCs w:val="24"/>
        </w:rPr>
        <w:t xml:space="preserve">According to </w:t>
      </w:r>
      <w:r w:rsidR="00E374C1" w:rsidRPr="00B05406">
        <w:rPr>
          <w:rFonts w:ascii="Times New Roman" w:hAnsi="Times New Roman" w:cs="Times New Roman"/>
          <w:sz w:val="24"/>
          <w:szCs w:val="24"/>
          <w:shd w:val="clear" w:color="auto" w:fill="FFFFFF"/>
        </w:rPr>
        <w:t>Eriksen (2018)</w:t>
      </w:r>
      <w:r w:rsidR="00E374C1">
        <w:rPr>
          <w:rFonts w:ascii="Times New Roman" w:hAnsi="Times New Roman" w:cs="Times New Roman"/>
          <w:sz w:val="24"/>
          <w:szCs w:val="24"/>
          <w:shd w:val="clear" w:color="auto" w:fill="FFFFFF"/>
        </w:rPr>
        <w:t>,</w:t>
      </w:r>
      <w:r w:rsidR="0021661C" w:rsidRPr="0021661C">
        <w:rPr>
          <w:rFonts w:ascii="Times New Roman" w:hAnsi="Times New Roman" w:cs="Times New Roman"/>
          <w:sz w:val="24"/>
          <w:szCs w:val="24"/>
        </w:rPr>
        <w:t xml:space="preserve"> </w:t>
      </w:r>
      <w:r w:rsidR="001E1B72" w:rsidRPr="006A79EC">
        <w:rPr>
          <w:rFonts w:ascii="Times New Roman" w:hAnsi="Times New Roman" w:cs="Times New Roman"/>
          <w:sz w:val="24"/>
          <w:szCs w:val="24"/>
        </w:rPr>
        <w:t xml:space="preserve">confidentiality is termed a prima facie duty and may be overridden by more </w:t>
      </w:r>
      <w:r w:rsidR="006A79EC" w:rsidRPr="006A79EC">
        <w:rPr>
          <w:rFonts w:ascii="Times New Roman" w:hAnsi="Times New Roman" w:cs="Times New Roman"/>
          <w:sz w:val="24"/>
          <w:szCs w:val="24"/>
        </w:rPr>
        <w:t>compelling</w:t>
      </w:r>
      <w:r w:rsidR="001E1B72" w:rsidRPr="006A79EC">
        <w:rPr>
          <w:rFonts w:ascii="Times New Roman" w:hAnsi="Times New Roman" w:cs="Times New Roman"/>
          <w:sz w:val="24"/>
          <w:szCs w:val="24"/>
        </w:rPr>
        <w:t xml:space="preserve"> obligations. In such instances, one will violate </w:t>
      </w:r>
      <w:r w:rsidR="006A79EC" w:rsidRPr="006A79EC">
        <w:rPr>
          <w:rFonts w:ascii="Times New Roman" w:hAnsi="Times New Roman" w:cs="Times New Roman"/>
          <w:sz w:val="24"/>
          <w:szCs w:val="24"/>
        </w:rPr>
        <w:t>children</w:t>
      </w:r>
      <w:r w:rsidR="001E1B72" w:rsidRPr="006A79EC">
        <w:rPr>
          <w:rFonts w:ascii="Times New Roman" w:hAnsi="Times New Roman" w:cs="Times New Roman"/>
          <w:sz w:val="24"/>
          <w:szCs w:val="24"/>
        </w:rPr>
        <w:t xml:space="preserve">'s or adolescents' confidentiality to seek answers to other more significant commitments. However, </w:t>
      </w:r>
      <w:r w:rsidR="001E1B72" w:rsidRPr="006A79EC">
        <w:rPr>
          <w:rFonts w:ascii="Times New Roman" w:hAnsi="Times New Roman" w:cs="Times New Roman"/>
          <w:sz w:val="24"/>
          <w:szCs w:val="24"/>
        </w:rPr>
        <w:lastRenderedPageBreak/>
        <w:t xml:space="preserve">before overriding confidentiality burden of proof must stand. For adolescents and children, privacy and confidentiality will remain limited in cases where the victim or those within their circle will ultimately suffer from the kept confidence. </w:t>
      </w:r>
      <w:r w:rsidR="008F50DA" w:rsidRPr="006A79EC">
        <w:rPr>
          <w:rFonts w:ascii="Times New Roman" w:hAnsi="Times New Roman" w:cs="Times New Roman"/>
          <w:sz w:val="24"/>
          <w:szCs w:val="24"/>
        </w:rPr>
        <w:t xml:space="preserve">While </w:t>
      </w:r>
      <w:r w:rsidR="001E1B72" w:rsidRPr="006A79EC">
        <w:rPr>
          <w:rFonts w:ascii="Times New Roman" w:hAnsi="Times New Roman" w:cs="Times New Roman"/>
          <w:sz w:val="24"/>
          <w:szCs w:val="24"/>
        </w:rPr>
        <w:t xml:space="preserve">reporting or disclosing confidential information </w:t>
      </w:r>
      <w:r w:rsidR="008F50DA" w:rsidRPr="006A79EC">
        <w:rPr>
          <w:rFonts w:ascii="Times New Roman" w:hAnsi="Times New Roman" w:cs="Times New Roman"/>
          <w:sz w:val="24"/>
          <w:szCs w:val="24"/>
        </w:rPr>
        <w:t xml:space="preserve">to a parent can slow treatment, a clinical </w:t>
      </w:r>
      <w:r w:rsidR="006A79EC" w:rsidRPr="006A79EC">
        <w:rPr>
          <w:rFonts w:ascii="Times New Roman" w:hAnsi="Times New Roman" w:cs="Times New Roman"/>
          <w:sz w:val="24"/>
          <w:szCs w:val="24"/>
        </w:rPr>
        <w:t>practitioner</w:t>
      </w:r>
      <w:r w:rsidR="008F50DA" w:rsidRPr="006A79EC">
        <w:rPr>
          <w:rFonts w:ascii="Times New Roman" w:hAnsi="Times New Roman" w:cs="Times New Roman"/>
          <w:sz w:val="24"/>
          <w:szCs w:val="24"/>
        </w:rPr>
        <w:t xml:space="preserve"> can choose to protect a child or adolescent confidentiality. To prevent </w:t>
      </w:r>
      <w:r w:rsidR="006A79EC" w:rsidRPr="006A79EC">
        <w:rPr>
          <w:rFonts w:ascii="Times New Roman" w:hAnsi="Times New Roman" w:cs="Times New Roman"/>
          <w:sz w:val="24"/>
          <w:szCs w:val="24"/>
        </w:rPr>
        <w:t>occurrences</w:t>
      </w:r>
      <w:r w:rsidR="008F50DA" w:rsidRPr="006A79EC">
        <w:rPr>
          <w:rFonts w:ascii="Times New Roman" w:hAnsi="Times New Roman" w:cs="Times New Roman"/>
          <w:sz w:val="24"/>
          <w:szCs w:val="24"/>
        </w:rPr>
        <w:t xml:space="preserve"> of breached privacy and privacy, it is a crucial practice to encourage children and adolescents to consult with parents about decisions. Health officers should also adopt practices that ensure that confidentiality can only be breached if and only if post events suggest the possibility of serious health risk or harm. If confidentiality </w:t>
      </w:r>
      <w:r w:rsidR="00E374C1" w:rsidRPr="006A79EC">
        <w:rPr>
          <w:rFonts w:ascii="Times New Roman" w:hAnsi="Times New Roman" w:cs="Times New Roman"/>
          <w:sz w:val="24"/>
          <w:szCs w:val="24"/>
        </w:rPr>
        <w:t>must be</w:t>
      </w:r>
      <w:r w:rsidR="008F50DA" w:rsidRPr="006A79EC">
        <w:rPr>
          <w:rFonts w:ascii="Times New Roman" w:hAnsi="Times New Roman" w:cs="Times New Roman"/>
          <w:sz w:val="24"/>
          <w:szCs w:val="24"/>
        </w:rPr>
        <w:t xml:space="preserve"> breached, give the victim an option to make revelations first, and if they fail, seek permission that you cannot maintain confidentiality considering the situation at hand.  </w:t>
      </w:r>
    </w:p>
    <w:p w:rsidR="00B23816" w:rsidRPr="0021661C" w:rsidRDefault="00D5407F" w:rsidP="006A79EC">
      <w:pPr>
        <w:pStyle w:val="ListParagraph"/>
        <w:numPr>
          <w:ilvl w:val="0"/>
          <w:numId w:val="3"/>
        </w:numPr>
        <w:rPr>
          <w:rFonts w:ascii="Times New Roman" w:hAnsi="Times New Roman" w:cs="Times New Roman"/>
          <w:b/>
        </w:rPr>
      </w:pPr>
      <w:r w:rsidRPr="0021661C">
        <w:rPr>
          <w:rFonts w:ascii="Times New Roman" w:hAnsi="Times New Roman" w:cs="Times New Roman"/>
          <w:b/>
        </w:rPr>
        <w:t>How is confidentiality practiced in your workplace or placement setting?  Is it more healthy or school-based?</w:t>
      </w:r>
    </w:p>
    <w:p w:rsidR="00B23816" w:rsidRDefault="00D5407F" w:rsidP="006A79EC">
      <w:pPr>
        <w:spacing w:line="480" w:lineRule="auto"/>
        <w:ind w:firstLine="720"/>
        <w:rPr>
          <w:rFonts w:ascii="Times New Roman" w:eastAsia="Times New Roman" w:hAnsi="Times New Roman" w:cs="Times New Roman"/>
          <w:sz w:val="24"/>
          <w:szCs w:val="24"/>
        </w:rPr>
      </w:pPr>
      <w:r w:rsidRPr="006A79EC">
        <w:rPr>
          <w:rFonts w:ascii="Times New Roman" w:hAnsi="Times New Roman" w:cs="Times New Roman"/>
          <w:sz w:val="24"/>
          <w:szCs w:val="24"/>
        </w:rPr>
        <w:t>Confidentiality is becoming a very vital aspect in today's organizations as critical information such as proprietary technology, health records, staff records, marketing plans, among others, must be protected from internal and external compromise. Our work</w:t>
      </w:r>
      <w:r w:rsidRPr="006A79EC">
        <w:rPr>
          <w:rFonts w:ascii="Times New Roman" w:hAnsi="Times New Roman" w:cs="Times New Roman"/>
          <w:sz w:val="24"/>
          <w:szCs w:val="24"/>
        </w:rPr>
        <w:t xml:space="preserve">place adopts a health-based strategy to enhance confidentiality. First, there is proper labeling to treat its confidential information as strictly confidential legally. </w:t>
      </w:r>
      <w:r w:rsidRPr="006A79EC">
        <w:rPr>
          <w:rFonts w:ascii="Times New Roman" w:eastAsia="Times New Roman" w:hAnsi="Times New Roman" w:cs="Times New Roman"/>
          <w:sz w:val="24"/>
          <w:szCs w:val="24"/>
        </w:rPr>
        <w:t>For the company, labeling appears on its hardcopy documents with the following informat</w:t>
      </w:r>
      <w:r w:rsidRPr="006A79EC">
        <w:rPr>
          <w:rFonts w:ascii="Times New Roman" w:eastAsia="Times New Roman" w:hAnsi="Times New Roman" w:cs="Times New Roman"/>
          <w:sz w:val="24"/>
          <w:szCs w:val="24"/>
        </w:rPr>
        <w:t>ion, "property of Vintech Corp. No part of this product can be copied, disclosed or used without permission from Vintech Corp". Secondly, there non-disclosure provision in every employee's employment contract (</w:t>
      </w:r>
      <w:r w:rsidRPr="006A79EC">
        <w:rPr>
          <w:rFonts w:ascii="Times New Roman" w:hAnsi="Times New Roman" w:cs="Times New Roman"/>
          <w:sz w:val="24"/>
          <w:szCs w:val="24"/>
          <w:shd w:val="clear" w:color="auto" w:fill="FFFFFF"/>
        </w:rPr>
        <w:t>Lee, 2018).</w:t>
      </w:r>
      <w:r w:rsidRPr="006A79EC">
        <w:rPr>
          <w:rFonts w:ascii="Times New Roman" w:eastAsia="Times New Roman" w:hAnsi="Times New Roman" w:cs="Times New Roman"/>
          <w:sz w:val="24"/>
          <w:szCs w:val="24"/>
        </w:rPr>
        <w:t xml:space="preserve"> Hence this prevents employees from</w:t>
      </w:r>
      <w:r w:rsidRPr="006A79EC">
        <w:rPr>
          <w:rFonts w:ascii="Times New Roman" w:eastAsia="Times New Roman" w:hAnsi="Times New Roman" w:cs="Times New Roman"/>
          <w:sz w:val="24"/>
          <w:szCs w:val="24"/>
        </w:rPr>
        <w:t xml:space="preserve"> handling highly confidential information from disclosure, either internally or externally. Thirdly, there is limited access to confidential information through passwords and encryptions. Therefore it ensures that employees with the need to know have </w:t>
      </w:r>
      <w:r w:rsidRPr="006A79EC">
        <w:rPr>
          <w:rFonts w:ascii="Times New Roman" w:eastAsia="Times New Roman" w:hAnsi="Times New Roman" w:cs="Times New Roman"/>
          <w:sz w:val="24"/>
          <w:szCs w:val="24"/>
        </w:rPr>
        <w:lastRenderedPageBreak/>
        <w:t>acces</w:t>
      </w:r>
      <w:r w:rsidRPr="006A79EC">
        <w:rPr>
          <w:rFonts w:ascii="Times New Roman" w:eastAsia="Times New Roman" w:hAnsi="Times New Roman" w:cs="Times New Roman"/>
          <w:sz w:val="24"/>
          <w:szCs w:val="24"/>
        </w:rPr>
        <w:t>s. Fourthly, there is an exit interview for departing staff. The interview session serves to notify them of the need to uphold non-tangible confidentiality outside as well as return all tangible confidential information, if any. Finally, the company watche</w:t>
      </w:r>
      <w:r w:rsidRPr="006A79EC">
        <w:rPr>
          <w:rFonts w:ascii="Times New Roman" w:eastAsia="Times New Roman" w:hAnsi="Times New Roman" w:cs="Times New Roman"/>
          <w:sz w:val="24"/>
          <w:szCs w:val="24"/>
        </w:rPr>
        <w:t>s its confidentiality terms strictly to ensure that it makes obligations regarding information confidentiality perpetual. More so, there is a reliable watch over visitors visiting the organization. At some point, visitors are even made to sign a confidenti</w:t>
      </w:r>
      <w:r w:rsidRPr="006A79EC">
        <w:rPr>
          <w:rFonts w:ascii="Times New Roman" w:eastAsia="Times New Roman" w:hAnsi="Times New Roman" w:cs="Times New Roman"/>
          <w:sz w:val="24"/>
          <w:szCs w:val="24"/>
        </w:rPr>
        <w:t>ality undertaking upon entering places with confidential information.</w:t>
      </w:r>
    </w:p>
    <w:p w:rsidR="00AD17DB" w:rsidRPr="00C55FCD" w:rsidRDefault="00D5407F" w:rsidP="00AD17DB">
      <w:pPr>
        <w:pStyle w:val="ListParagraph"/>
        <w:numPr>
          <w:ilvl w:val="0"/>
          <w:numId w:val="3"/>
        </w:numPr>
        <w:rPr>
          <w:rFonts w:ascii="Times New Roman" w:hAnsi="Times New Roman" w:cs="Times New Roman"/>
          <w:b/>
        </w:rPr>
      </w:pPr>
      <w:r w:rsidRPr="00C55FCD">
        <w:rPr>
          <w:rFonts w:ascii="Times New Roman" w:hAnsi="Times New Roman" w:cs="Times New Roman"/>
          <w:b/>
        </w:rPr>
        <w:t xml:space="preserve">Apply </w:t>
      </w:r>
      <w:r w:rsidRPr="00C55FCD">
        <w:rPr>
          <w:rStyle w:val="Emphasis"/>
          <w:rFonts w:ascii="Arial" w:hAnsi="Arial" w:cs="Arial"/>
          <w:b/>
          <w:bCs/>
          <w:i w:val="0"/>
          <w:iCs w:val="0"/>
          <w:sz w:val="21"/>
          <w:szCs w:val="21"/>
          <w:shd w:val="clear" w:color="auto" w:fill="FFFFFF"/>
        </w:rPr>
        <w:t>McCuskey’s</w:t>
      </w:r>
      <w:r w:rsidRPr="00C55FCD">
        <w:rPr>
          <w:rFonts w:ascii="Times New Roman" w:hAnsi="Times New Roman" w:cs="Times New Roman"/>
          <w:b/>
        </w:rPr>
        <w:t xml:space="preserve"> power load margin to assess how your personal circumstances affect your motivation.</w:t>
      </w:r>
    </w:p>
    <w:p w:rsidR="00AD17DB" w:rsidRDefault="00D5407F" w:rsidP="00AD17DB">
      <w:pPr>
        <w:spacing w:line="480" w:lineRule="auto"/>
        <w:ind w:firstLine="720"/>
        <w:rPr>
          <w:rFonts w:ascii="Times New Roman" w:hAnsi="Times New Roman" w:cs="Times New Roman"/>
          <w:sz w:val="24"/>
          <w:szCs w:val="24"/>
        </w:rPr>
      </w:pPr>
      <w:r w:rsidRPr="00B05406">
        <w:rPr>
          <w:rFonts w:ascii="Times New Roman" w:eastAsia="Times New Roman" w:hAnsi="Times New Roman" w:cs="Times New Roman"/>
          <w:sz w:val="24"/>
          <w:szCs w:val="24"/>
        </w:rPr>
        <w:t>McCuskey’s Theory of Ma</w:t>
      </w:r>
      <w:r>
        <w:rPr>
          <w:rFonts w:ascii="Times New Roman" w:eastAsia="Times New Roman" w:hAnsi="Times New Roman" w:cs="Times New Roman"/>
          <w:sz w:val="24"/>
          <w:szCs w:val="24"/>
        </w:rPr>
        <w:t xml:space="preserve">rgin </w:t>
      </w:r>
      <w:r w:rsidRPr="00B05406">
        <w:rPr>
          <w:rFonts w:ascii="Times New Roman" w:eastAsia="Times New Roman" w:hAnsi="Times New Roman" w:cs="Times New Roman"/>
          <w:sz w:val="24"/>
          <w:szCs w:val="24"/>
        </w:rPr>
        <w:t>typically defines how the concept of life on a particular</w:t>
      </w:r>
      <w:r w:rsidRPr="00B05406">
        <w:rPr>
          <w:rFonts w:ascii="Times New Roman" w:eastAsia="Times New Roman" w:hAnsi="Times New Roman" w:cs="Times New Roman"/>
          <w:sz w:val="24"/>
          <w:szCs w:val="24"/>
        </w:rPr>
        <w:t xml:space="preserve"> individual (load) can be offset by resources available to that given individual (power). Ideally, margin can easily be reduced through the reduction of pressure or increasing the power</w:t>
      </w:r>
      <w:r>
        <w:rPr>
          <w:rFonts w:ascii="Times New Roman" w:eastAsia="Times New Roman" w:hAnsi="Times New Roman" w:cs="Times New Roman"/>
          <w:sz w:val="24"/>
          <w:szCs w:val="24"/>
        </w:rPr>
        <w:t>. Several personal circumstances play a crucial role in my day to day m</w:t>
      </w:r>
      <w:r>
        <w:rPr>
          <w:rFonts w:ascii="Times New Roman" w:eastAsia="Times New Roman" w:hAnsi="Times New Roman" w:cs="Times New Roman"/>
          <w:sz w:val="24"/>
          <w:szCs w:val="24"/>
        </w:rPr>
        <w:t>otivation level. Things such as a relationship with colleagues, company culture, family, finances, opportunities, and career progression affect my motivation in different aspects. While serving in the early education center, I felt that factors that motiva</w:t>
      </w:r>
      <w:r>
        <w:rPr>
          <w:rFonts w:ascii="Times New Roman" w:eastAsia="Times New Roman" w:hAnsi="Times New Roman" w:cs="Times New Roman"/>
          <w:sz w:val="24"/>
          <w:szCs w:val="24"/>
        </w:rPr>
        <w:t>te an individual to scale higher include but not limited to, the following: advancement, personal growth, responsibility, recognition, and work. However, I feel that things such as salary and company culture play a key role in motivation. Just like low pay</w:t>
      </w:r>
      <w:r>
        <w:rPr>
          <w:rFonts w:ascii="Times New Roman" w:eastAsia="Times New Roman" w:hAnsi="Times New Roman" w:cs="Times New Roman"/>
          <w:sz w:val="24"/>
          <w:szCs w:val="24"/>
        </w:rPr>
        <w:t xml:space="preserve"> does, poor company culture fails to get the most out of employees. Motivate the environment ought to offer opportunities and ensure that everyone attains a desirable career progression at the end of a given period </w:t>
      </w:r>
      <w:r w:rsidRPr="00B05406">
        <w:rPr>
          <w:rFonts w:ascii="Times New Roman" w:eastAsia="Times New Roman" w:hAnsi="Times New Roman" w:cs="Times New Roman"/>
          <w:sz w:val="24"/>
          <w:szCs w:val="24"/>
        </w:rPr>
        <w:t>(</w:t>
      </w:r>
      <w:r w:rsidRPr="00B05406">
        <w:rPr>
          <w:rFonts w:ascii="Times New Roman" w:hAnsi="Times New Roman" w:cs="Times New Roman"/>
          <w:sz w:val="24"/>
          <w:szCs w:val="24"/>
          <w:shd w:val="clear" w:color="auto" w:fill="FFFFFF"/>
        </w:rPr>
        <w:t>Boyd, 2015).</w:t>
      </w:r>
      <w:r>
        <w:rPr>
          <w:rFonts w:ascii="Times New Roman" w:eastAsia="Times New Roman" w:hAnsi="Times New Roman" w:cs="Times New Roman"/>
          <w:sz w:val="24"/>
          <w:szCs w:val="24"/>
        </w:rPr>
        <w:t xml:space="preserve"> These activities, including</w:t>
      </w:r>
      <w:r>
        <w:rPr>
          <w:rFonts w:ascii="Times New Roman" w:eastAsia="Times New Roman" w:hAnsi="Times New Roman" w:cs="Times New Roman"/>
          <w:sz w:val="24"/>
          <w:szCs w:val="24"/>
        </w:rPr>
        <w:t xml:space="preserve"> the creation of a perfect relationship even with the leadership of the company,, tend to promote motivation and as a result, generate the most out of employees.  </w:t>
      </w:r>
    </w:p>
    <w:p w:rsidR="00B23816" w:rsidRPr="00AD17DB" w:rsidRDefault="00D5407F" w:rsidP="00AD17D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6763" w:rsidRPr="0021661C">
        <w:rPr>
          <w:rFonts w:ascii="Times New Roman" w:hAnsi="Times New Roman" w:cs="Times New Roman"/>
          <w:b/>
          <w:sz w:val="24"/>
          <w:szCs w:val="24"/>
        </w:rPr>
        <w:t>References</w:t>
      </w:r>
    </w:p>
    <w:p w:rsidR="0021661C" w:rsidRPr="00B05406" w:rsidRDefault="00D5407F" w:rsidP="0021661C">
      <w:pPr>
        <w:pStyle w:val="NormalWeb"/>
        <w:shd w:val="clear" w:color="auto" w:fill="FFFFFF"/>
        <w:spacing w:line="480" w:lineRule="auto"/>
        <w:ind w:left="720" w:hanging="720"/>
        <w:rPr>
          <w:shd w:val="clear" w:color="auto" w:fill="FFFFFF"/>
        </w:rPr>
      </w:pPr>
      <w:r w:rsidRPr="00B05406">
        <w:rPr>
          <w:shd w:val="clear" w:color="auto" w:fill="FFFFFF"/>
        </w:rPr>
        <w:t>Boyd, L. N. (2015). Adult learning: Linking theory and practice. </w:t>
      </w:r>
      <w:r w:rsidRPr="00B05406">
        <w:rPr>
          <w:i/>
          <w:iCs/>
          <w:shd w:val="clear" w:color="auto" w:fill="FFFFFF"/>
        </w:rPr>
        <w:t>New Horizons</w:t>
      </w:r>
      <w:r w:rsidRPr="00B05406">
        <w:rPr>
          <w:i/>
          <w:iCs/>
          <w:shd w:val="clear" w:color="auto" w:fill="FFFFFF"/>
        </w:rPr>
        <w:t xml:space="preserve"> in Adult Education &amp; Human Resource Development</w:t>
      </w:r>
      <w:r w:rsidRPr="00B05406">
        <w:rPr>
          <w:shd w:val="clear" w:color="auto" w:fill="FFFFFF"/>
        </w:rPr>
        <w:t>, </w:t>
      </w:r>
      <w:r w:rsidRPr="00B05406">
        <w:rPr>
          <w:i/>
          <w:iCs/>
          <w:shd w:val="clear" w:color="auto" w:fill="FFFFFF"/>
        </w:rPr>
        <w:t>27</w:t>
      </w:r>
      <w:r w:rsidRPr="00B05406">
        <w:rPr>
          <w:shd w:val="clear" w:color="auto" w:fill="FFFFFF"/>
        </w:rPr>
        <w:t>(4), 66.</w:t>
      </w:r>
    </w:p>
    <w:p w:rsidR="0021661C" w:rsidRPr="00B05406" w:rsidRDefault="00D5407F" w:rsidP="0021661C">
      <w:pPr>
        <w:pStyle w:val="NormalWeb"/>
        <w:shd w:val="clear" w:color="auto" w:fill="FFFFFF"/>
        <w:spacing w:line="480" w:lineRule="auto"/>
        <w:ind w:left="720" w:hanging="720"/>
        <w:rPr>
          <w:shd w:val="clear" w:color="auto" w:fill="FFFFFF"/>
        </w:rPr>
      </w:pPr>
      <w:r w:rsidRPr="00B05406">
        <w:rPr>
          <w:shd w:val="clear" w:color="auto" w:fill="FFFFFF"/>
        </w:rPr>
        <w:t>Eriksen, A. (2018). Conflicting duties and restitution of the trusting relationship. </w:t>
      </w:r>
      <w:r w:rsidRPr="00B05406">
        <w:rPr>
          <w:i/>
          <w:iCs/>
          <w:shd w:val="clear" w:color="auto" w:fill="FFFFFF"/>
        </w:rPr>
        <w:t>Journal of medical ethics</w:t>
      </w:r>
      <w:r w:rsidRPr="00B05406">
        <w:rPr>
          <w:shd w:val="clear" w:color="auto" w:fill="FFFFFF"/>
        </w:rPr>
        <w:t>, </w:t>
      </w:r>
      <w:r w:rsidRPr="00B05406">
        <w:rPr>
          <w:i/>
          <w:iCs/>
          <w:shd w:val="clear" w:color="auto" w:fill="FFFFFF"/>
        </w:rPr>
        <w:t>44</w:t>
      </w:r>
      <w:r w:rsidRPr="00B05406">
        <w:rPr>
          <w:shd w:val="clear" w:color="auto" w:fill="FFFFFF"/>
        </w:rPr>
        <w:t>(11), 768-773.</w:t>
      </w:r>
    </w:p>
    <w:p w:rsidR="0021661C" w:rsidRPr="00B05406" w:rsidRDefault="00D5407F" w:rsidP="0021661C">
      <w:pPr>
        <w:pStyle w:val="NormalWeb"/>
        <w:shd w:val="clear" w:color="auto" w:fill="FFFFFF"/>
        <w:spacing w:line="480" w:lineRule="auto"/>
        <w:ind w:left="720" w:hanging="720"/>
        <w:rPr>
          <w:shd w:val="clear" w:color="auto" w:fill="FFFFFF"/>
        </w:rPr>
      </w:pPr>
      <w:r w:rsidRPr="00B05406">
        <w:rPr>
          <w:shd w:val="clear" w:color="auto" w:fill="FFFFFF"/>
        </w:rPr>
        <w:t xml:space="preserve">Lee, C. (2018). Culture, consent and confidentiality in workplace </w:t>
      </w:r>
      <w:r w:rsidRPr="00B05406">
        <w:rPr>
          <w:shd w:val="clear" w:color="auto" w:fill="FFFFFF"/>
        </w:rPr>
        <w:t>autoethnography. </w:t>
      </w:r>
      <w:r w:rsidRPr="00B05406">
        <w:rPr>
          <w:i/>
          <w:iCs/>
          <w:shd w:val="clear" w:color="auto" w:fill="FFFFFF"/>
        </w:rPr>
        <w:t>Journal of Organizational Ethnography</w:t>
      </w:r>
      <w:r w:rsidRPr="00B05406">
        <w:rPr>
          <w:shd w:val="clear" w:color="auto" w:fill="FFFFFF"/>
        </w:rPr>
        <w:t>, </w:t>
      </w:r>
      <w:r w:rsidRPr="00B05406">
        <w:rPr>
          <w:i/>
          <w:iCs/>
          <w:shd w:val="clear" w:color="auto" w:fill="FFFFFF"/>
        </w:rPr>
        <w:t>7</w:t>
      </w:r>
      <w:r w:rsidRPr="00B05406">
        <w:rPr>
          <w:shd w:val="clear" w:color="auto" w:fill="FFFFFF"/>
        </w:rPr>
        <w:t>(3), 302-319.</w:t>
      </w:r>
    </w:p>
    <w:p w:rsidR="0021661C" w:rsidRPr="00B05406" w:rsidRDefault="00D5407F" w:rsidP="0021661C">
      <w:pPr>
        <w:pStyle w:val="NormalWeb"/>
        <w:shd w:val="clear" w:color="auto" w:fill="FFFFFF"/>
        <w:spacing w:line="480" w:lineRule="auto"/>
        <w:ind w:left="720" w:hanging="720"/>
        <w:rPr>
          <w:shd w:val="clear" w:color="auto" w:fill="FFFFFF"/>
        </w:rPr>
      </w:pPr>
      <w:r w:rsidRPr="00B05406">
        <w:rPr>
          <w:shd w:val="clear" w:color="auto" w:fill="FFFFFF"/>
        </w:rPr>
        <w:t>Wlodkowski, R. J., &amp; Ginsberg, M. B. (2017). </w:t>
      </w:r>
      <w:r w:rsidRPr="00B05406">
        <w:rPr>
          <w:i/>
          <w:iCs/>
          <w:shd w:val="clear" w:color="auto" w:fill="FFFFFF"/>
        </w:rPr>
        <w:t>Enhancing adult motivation to learn: A comprehensive guide for teaching all adults</w:t>
      </w:r>
      <w:r w:rsidRPr="00B05406">
        <w:rPr>
          <w:shd w:val="clear" w:color="auto" w:fill="FFFFFF"/>
        </w:rPr>
        <w:t>. John Wiley &amp; Sons.</w:t>
      </w:r>
    </w:p>
    <w:p w:rsidR="0021661C" w:rsidRPr="006A79EC" w:rsidRDefault="0021661C" w:rsidP="0021661C">
      <w:pPr>
        <w:tabs>
          <w:tab w:val="left" w:pos="750"/>
        </w:tabs>
        <w:spacing w:line="480" w:lineRule="auto"/>
        <w:jc w:val="right"/>
        <w:rPr>
          <w:rFonts w:ascii="Times New Roman" w:hAnsi="Times New Roman" w:cs="Times New Roman"/>
          <w:sz w:val="24"/>
          <w:szCs w:val="24"/>
        </w:rPr>
      </w:pPr>
    </w:p>
    <w:sectPr w:rsidR="0021661C" w:rsidRPr="006A79EC" w:rsidSect="00534F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07F" w:rsidRDefault="00D5407F" w:rsidP="000C47E3">
      <w:pPr>
        <w:spacing w:after="0" w:line="240" w:lineRule="auto"/>
      </w:pPr>
      <w:r>
        <w:separator/>
      </w:r>
    </w:p>
  </w:endnote>
  <w:endnote w:type="continuationSeparator" w:id="1">
    <w:p w:rsidR="00D5407F" w:rsidRDefault="00D5407F" w:rsidP="000C47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07F" w:rsidRDefault="00D5407F" w:rsidP="000C47E3">
      <w:pPr>
        <w:spacing w:after="0" w:line="240" w:lineRule="auto"/>
      </w:pPr>
      <w:r>
        <w:separator/>
      </w:r>
    </w:p>
  </w:footnote>
  <w:footnote w:type="continuationSeparator" w:id="1">
    <w:p w:rsidR="00D5407F" w:rsidRDefault="00D5407F" w:rsidP="000C47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790769"/>
      <w:docPartObj>
        <w:docPartGallery w:val="Page Numbers (Top of Page)"/>
        <w:docPartUnique/>
      </w:docPartObj>
    </w:sdtPr>
    <w:sdtContent>
      <w:p w:rsidR="0021661C" w:rsidRDefault="000C47E3">
        <w:pPr>
          <w:pStyle w:val="Header"/>
          <w:jc w:val="right"/>
        </w:pPr>
        <w:r>
          <w:fldChar w:fldCharType="begin"/>
        </w:r>
        <w:r w:rsidR="00D5407F">
          <w:instrText xml:space="preserve"> PAGE   \* MERGEFORMAT </w:instrText>
        </w:r>
        <w:r>
          <w:fldChar w:fldCharType="separate"/>
        </w:r>
        <w:r w:rsidR="005637AE">
          <w:rPr>
            <w:noProof/>
          </w:rPr>
          <w:t>6</w:t>
        </w:r>
        <w:r>
          <w:rPr>
            <w:noProof/>
          </w:rPr>
          <w:fldChar w:fldCharType="end"/>
        </w:r>
      </w:p>
    </w:sdtContent>
  </w:sdt>
  <w:p w:rsidR="00AC5439" w:rsidRPr="00B23816" w:rsidRDefault="00AC543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790767"/>
      <w:docPartObj>
        <w:docPartGallery w:val="Page Numbers (Top of Page)"/>
        <w:docPartUnique/>
      </w:docPartObj>
    </w:sdtPr>
    <w:sdtContent>
      <w:p w:rsidR="0021661C" w:rsidRDefault="000C47E3">
        <w:pPr>
          <w:pStyle w:val="Header"/>
          <w:jc w:val="right"/>
        </w:pPr>
        <w:r>
          <w:fldChar w:fldCharType="begin"/>
        </w:r>
        <w:r w:rsidR="00D5407F">
          <w:instrText xml:space="preserve"> PAGE   \* MERGEFORMAT </w:instrText>
        </w:r>
        <w:r>
          <w:fldChar w:fldCharType="separate"/>
        </w:r>
        <w:r w:rsidR="005637AE">
          <w:rPr>
            <w:noProof/>
          </w:rPr>
          <w:t>1</w:t>
        </w:r>
        <w:r>
          <w:rPr>
            <w:noProof/>
          </w:rPr>
          <w:fldChar w:fldCharType="end"/>
        </w:r>
      </w:p>
    </w:sdtContent>
  </w:sdt>
  <w:p w:rsidR="00AC5439" w:rsidRDefault="00AC5439" w:rsidP="00B23816">
    <w:pPr>
      <w:pStyle w:val="NormalWeb"/>
      <w:shd w:val="clear" w:color="auto" w:fill="FFFFFF"/>
      <w:spacing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F0F09"/>
    <w:multiLevelType w:val="multilevel"/>
    <w:tmpl w:val="1EE249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6505C9"/>
    <w:multiLevelType w:val="hybridMultilevel"/>
    <w:tmpl w:val="36248E96"/>
    <w:lvl w:ilvl="0" w:tplc="58FEA138">
      <w:start w:val="1"/>
      <w:numFmt w:val="decimal"/>
      <w:lvlText w:val="%1."/>
      <w:lvlJc w:val="left"/>
      <w:pPr>
        <w:ind w:left="720" w:hanging="360"/>
      </w:pPr>
      <w:rPr>
        <w:rFonts w:hint="default"/>
      </w:rPr>
    </w:lvl>
    <w:lvl w:ilvl="1" w:tplc="908CE834" w:tentative="1">
      <w:start w:val="1"/>
      <w:numFmt w:val="lowerLetter"/>
      <w:lvlText w:val="%2."/>
      <w:lvlJc w:val="left"/>
      <w:pPr>
        <w:ind w:left="1440" w:hanging="360"/>
      </w:pPr>
    </w:lvl>
    <w:lvl w:ilvl="2" w:tplc="969EC82E" w:tentative="1">
      <w:start w:val="1"/>
      <w:numFmt w:val="lowerRoman"/>
      <w:lvlText w:val="%3."/>
      <w:lvlJc w:val="right"/>
      <w:pPr>
        <w:ind w:left="2160" w:hanging="180"/>
      </w:pPr>
    </w:lvl>
    <w:lvl w:ilvl="3" w:tplc="0ADCE218" w:tentative="1">
      <w:start w:val="1"/>
      <w:numFmt w:val="decimal"/>
      <w:lvlText w:val="%4."/>
      <w:lvlJc w:val="left"/>
      <w:pPr>
        <w:ind w:left="2880" w:hanging="360"/>
      </w:pPr>
    </w:lvl>
    <w:lvl w:ilvl="4" w:tplc="6B6CA036" w:tentative="1">
      <w:start w:val="1"/>
      <w:numFmt w:val="lowerLetter"/>
      <w:lvlText w:val="%5."/>
      <w:lvlJc w:val="left"/>
      <w:pPr>
        <w:ind w:left="3600" w:hanging="360"/>
      </w:pPr>
    </w:lvl>
    <w:lvl w:ilvl="5" w:tplc="DD848B8E" w:tentative="1">
      <w:start w:val="1"/>
      <w:numFmt w:val="lowerRoman"/>
      <w:lvlText w:val="%6."/>
      <w:lvlJc w:val="right"/>
      <w:pPr>
        <w:ind w:left="4320" w:hanging="180"/>
      </w:pPr>
    </w:lvl>
    <w:lvl w:ilvl="6" w:tplc="590A6B4A" w:tentative="1">
      <w:start w:val="1"/>
      <w:numFmt w:val="decimal"/>
      <w:lvlText w:val="%7."/>
      <w:lvlJc w:val="left"/>
      <w:pPr>
        <w:ind w:left="5040" w:hanging="360"/>
      </w:pPr>
    </w:lvl>
    <w:lvl w:ilvl="7" w:tplc="880CD14E" w:tentative="1">
      <w:start w:val="1"/>
      <w:numFmt w:val="lowerLetter"/>
      <w:lvlText w:val="%8."/>
      <w:lvlJc w:val="left"/>
      <w:pPr>
        <w:ind w:left="5760" w:hanging="360"/>
      </w:pPr>
    </w:lvl>
    <w:lvl w:ilvl="8" w:tplc="53961902" w:tentative="1">
      <w:start w:val="1"/>
      <w:numFmt w:val="lowerRoman"/>
      <w:lvlText w:val="%9."/>
      <w:lvlJc w:val="right"/>
      <w:pPr>
        <w:ind w:left="6480" w:hanging="180"/>
      </w:pPr>
    </w:lvl>
  </w:abstractNum>
  <w:abstractNum w:abstractNumId="2">
    <w:nsid w:val="36884611"/>
    <w:multiLevelType w:val="multilevel"/>
    <w:tmpl w:val="59E8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B15339"/>
    <w:multiLevelType w:val="hybridMultilevel"/>
    <w:tmpl w:val="108E5336"/>
    <w:lvl w:ilvl="0" w:tplc="56F678E4">
      <w:start w:val="1"/>
      <w:numFmt w:val="decimal"/>
      <w:lvlText w:val="%1."/>
      <w:lvlJc w:val="left"/>
      <w:pPr>
        <w:ind w:left="720" w:hanging="360"/>
      </w:pPr>
      <w:rPr>
        <w:rFonts w:hint="default"/>
      </w:rPr>
    </w:lvl>
    <w:lvl w:ilvl="1" w:tplc="276A95AC" w:tentative="1">
      <w:start w:val="1"/>
      <w:numFmt w:val="lowerLetter"/>
      <w:lvlText w:val="%2."/>
      <w:lvlJc w:val="left"/>
      <w:pPr>
        <w:ind w:left="1440" w:hanging="360"/>
      </w:pPr>
    </w:lvl>
    <w:lvl w:ilvl="2" w:tplc="7190FD4C" w:tentative="1">
      <w:start w:val="1"/>
      <w:numFmt w:val="lowerRoman"/>
      <w:lvlText w:val="%3."/>
      <w:lvlJc w:val="right"/>
      <w:pPr>
        <w:ind w:left="2160" w:hanging="180"/>
      </w:pPr>
    </w:lvl>
    <w:lvl w:ilvl="3" w:tplc="0BCCF19C" w:tentative="1">
      <w:start w:val="1"/>
      <w:numFmt w:val="decimal"/>
      <w:lvlText w:val="%4."/>
      <w:lvlJc w:val="left"/>
      <w:pPr>
        <w:ind w:left="2880" w:hanging="360"/>
      </w:pPr>
    </w:lvl>
    <w:lvl w:ilvl="4" w:tplc="79A88E28" w:tentative="1">
      <w:start w:val="1"/>
      <w:numFmt w:val="lowerLetter"/>
      <w:lvlText w:val="%5."/>
      <w:lvlJc w:val="left"/>
      <w:pPr>
        <w:ind w:left="3600" w:hanging="360"/>
      </w:pPr>
    </w:lvl>
    <w:lvl w:ilvl="5" w:tplc="235CF870" w:tentative="1">
      <w:start w:val="1"/>
      <w:numFmt w:val="lowerRoman"/>
      <w:lvlText w:val="%6."/>
      <w:lvlJc w:val="right"/>
      <w:pPr>
        <w:ind w:left="4320" w:hanging="180"/>
      </w:pPr>
    </w:lvl>
    <w:lvl w:ilvl="6" w:tplc="6D3035FE" w:tentative="1">
      <w:start w:val="1"/>
      <w:numFmt w:val="decimal"/>
      <w:lvlText w:val="%7."/>
      <w:lvlJc w:val="left"/>
      <w:pPr>
        <w:ind w:left="5040" w:hanging="360"/>
      </w:pPr>
    </w:lvl>
    <w:lvl w:ilvl="7" w:tplc="ADF8AB16" w:tentative="1">
      <w:start w:val="1"/>
      <w:numFmt w:val="lowerLetter"/>
      <w:lvlText w:val="%8."/>
      <w:lvlJc w:val="left"/>
      <w:pPr>
        <w:ind w:left="5760" w:hanging="360"/>
      </w:pPr>
    </w:lvl>
    <w:lvl w:ilvl="8" w:tplc="01AC89F4" w:tentative="1">
      <w:start w:val="1"/>
      <w:numFmt w:val="lowerRoman"/>
      <w:lvlText w:val="%9."/>
      <w:lvlJc w:val="right"/>
      <w:pPr>
        <w:ind w:left="6480" w:hanging="180"/>
      </w:pPr>
    </w:lvl>
  </w:abstractNum>
  <w:abstractNum w:abstractNumId="4">
    <w:nsid w:val="59F720A1"/>
    <w:multiLevelType w:val="hybridMultilevel"/>
    <w:tmpl w:val="D9F2B2D6"/>
    <w:lvl w:ilvl="0" w:tplc="E42059B4">
      <w:start w:val="12"/>
      <w:numFmt w:val="decimal"/>
      <w:lvlText w:val="%1."/>
      <w:lvlJc w:val="left"/>
      <w:pPr>
        <w:ind w:left="720" w:hanging="360"/>
      </w:pPr>
    </w:lvl>
    <w:lvl w:ilvl="1" w:tplc="AB4AC26C">
      <w:start w:val="1"/>
      <w:numFmt w:val="lowerLetter"/>
      <w:lvlText w:val="%2."/>
      <w:lvlJc w:val="left"/>
      <w:pPr>
        <w:ind w:left="1440" w:hanging="360"/>
      </w:pPr>
    </w:lvl>
    <w:lvl w:ilvl="2" w:tplc="228249D2">
      <w:start w:val="1"/>
      <w:numFmt w:val="lowerRoman"/>
      <w:lvlText w:val="%3."/>
      <w:lvlJc w:val="right"/>
      <w:pPr>
        <w:ind w:left="2160" w:hanging="180"/>
      </w:pPr>
    </w:lvl>
    <w:lvl w:ilvl="3" w:tplc="4E30EF48">
      <w:start w:val="1"/>
      <w:numFmt w:val="decimal"/>
      <w:lvlText w:val="%4."/>
      <w:lvlJc w:val="left"/>
      <w:pPr>
        <w:ind w:left="2880" w:hanging="360"/>
      </w:pPr>
    </w:lvl>
    <w:lvl w:ilvl="4" w:tplc="3948DDF4">
      <w:start w:val="1"/>
      <w:numFmt w:val="lowerLetter"/>
      <w:lvlText w:val="%5."/>
      <w:lvlJc w:val="left"/>
      <w:pPr>
        <w:ind w:left="3600" w:hanging="360"/>
      </w:pPr>
    </w:lvl>
    <w:lvl w:ilvl="5" w:tplc="90384B58">
      <w:start w:val="1"/>
      <w:numFmt w:val="lowerRoman"/>
      <w:lvlText w:val="%6."/>
      <w:lvlJc w:val="right"/>
      <w:pPr>
        <w:ind w:left="4320" w:hanging="180"/>
      </w:pPr>
    </w:lvl>
    <w:lvl w:ilvl="6" w:tplc="BD3C53C0">
      <w:start w:val="1"/>
      <w:numFmt w:val="decimal"/>
      <w:lvlText w:val="%7."/>
      <w:lvlJc w:val="left"/>
      <w:pPr>
        <w:ind w:left="5040" w:hanging="360"/>
      </w:pPr>
    </w:lvl>
    <w:lvl w:ilvl="7" w:tplc="74380888">
      <w:start w:val="1"/>
      <w:numFmt w:val="lowerLetter"/>
      <w:lvlText w:val="%8."/>
      <w:lvlJc w:val="left"/>
      <w:pPr>
        <w:ind w:left="5760" w:hanging="360"/>
      </w:pPr>
    </w:lvl>
    <w:lvl w:ilvl="8" w:tplc="85A4831A">
      <w:start w:val="1"/>
      <w:numFmt w:val="lowerRoman"/>
      <w:lvlText w:val="%9."/>
      <w:lvlJc w:val="right"/>
      <w:pPr>
        <w:ind w:left="6480" w:hanging="180"/>
      </w:pPr>
    </w:lvl>
  </w:abstractNum>
  <w:abstractNum w:abstractNumId="5">
    <w:nsid w:val="5F4F1712"/>
    <w:multiLevelType w:val="hybridMultilevel"/>
    <w:tmpl w:val="DE10C74E"/>
    <w:lvl w:ilvl="0" w:tplc="44025E1A">
      <w:start w:val="1"/>
      <w:numFmt w:val="lowerRoman"/>
      <w:lvlText w:val="%1."/>
      <w:lvlJc w:val="left"/>
      <w:pPr>
        <w:ind w:left="1080" w:hanging="720"/>
      </w:pPr>
      <w:rPr>
        <w:rFonts w:hint="default"/>
      </w:rPr>
    </w:lvl>
    <w:lvl w:ilvl="1" w:tplc="78421616" w:tentative="1">
      <w:start w:val="1"/>
      <w:numFmt w:val="lowerLetter"/>
      <w:lvlText w:val="%2."/>
      <w:lvlJc w:val="left"/>
      <w:pPr>
        <w:ind w:left="1440" w:hanging="360"/>
      </w:pPr>
    </w:lvl>
    <w:lvl w:ilvl="2" w:tplc="9A66AEE8" w:tentative="1">
      <w:start w:val="1"/>
      <w:numFmt w:val="lowerRoman"/>
      <w:lvlText w:val="%3."/>
      <w:lvlJc w:val="right"/>
      <w:pPr>
        <w:ind w:left="2160" w:hanging="180"/>
      </w:pPr>
    </w:lvl>
    <w:lvl w:ilvl="3" w:tplc="B0AEA94A" w:tentative="1">
      <w:start w:val="1"/>
      <w:numFmt w:val="decimal"/>
      <w:lvlText w:val="%4."/>
      <w:lvlJc w:val="left"/>
      <w:pPr>
        <w:ind w:left="2880" w:hanging="360"/>
      </w:pPr>
    </w:lvl>
    <w:lvl w:ilvl="4" w:tplc="1F36A132" w:tentative="1">
      <w:start w:val="1"/>
      <w:numFmt w:val="lowerLetter"/>
      <w:lvlText w:val="%5."/>
      <w:lvlJc w:val="left"/>
      <w:pPr>
        <w:ind w:left="3600" w:hanging="360"/>
      </w:pPr>
    </w:lvl>
    <w:lvl w:ilvl="5" w:tplc="A28A2CBE" w:tentative="1">
      <w:start w:val="1"/>
      <w:numFmt w:val="lowerRoman"/>
      <w:lvlText w:val="%6."/>
      <w:lvlJc w:val="right"/>
      <w:pPr>
        <w:ind w:left="4320" w:hanging="180"/>
      </w:pPr>
    </w:lvl>
    <w:lvl w:ilvl="6" w:tplc="FB582356" w:tentative="1">
      <w:start w:val="1"/>
      <w:numFmt w:val="decimal"/>
      <w:lvlText w:val="%7."/>
      <w:lvlJc w:val="left"/>
      <w:pPr>
        <w:ind w:left="5040" w:hanging="360"/>
      </w:pPr>
    </w:lvl>
    <w:lvl w:ilvl="7" w:tplc="0B3A2C46" w:tentative="1">
      <w:start w:val="1"/>
      <w:numFmt w:val="lowerLetter"/>
      <w:lvlText w:val="%8."/>
      <w:lvlJc w:val="left"/>
      <w:pPr>
        <w:ind w:left="5760" w:hanging="360"/>
      </w:pPr>
    </w:lvl>
    <w:lvl w:ilvl="8" w:tplc="E5EE6A68"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23816"/>
    <w:rsid w:val="000C47E3"/>
    <w:rsid w:val="001E1B72"/>
    <w:rsid w:val="0021661C"/>
    <w:rsid w:val="004014F9"/>
    <w:rsid w:val="004A5032"/>
    <w:rsid w:val="00534F7B"/>
    <w:rsid w:val="005637AE"/>
    <w:rsid w:val="00690741"/>
    <w:rsid w:val="006A79EC"/>
    <w:rsid w:val="00722E25"/>
    <w:rsid w:val="007C0AF5"/>
    <w:rsid w:val="00881348"/>
    <w:rsid w:val="008F50DA"/>
    <w:rsid w:val="00A5660A"/>
    <w:rsid w:val="00AC5439"/>
    <w:rsid w:val="00AD17DB"/>
    <w:rsid w:val="00B05406"/>
    <w:rsid w:val="00B23816"/>
    <w:rsid w:val="00B25084"/>
    <w:rsid w:val="00BE257E"/>
    <w:rsid w:val="00C15FB5"/>
    <w:rsid w:val="00C55FCD"/>
    <w:rsid w:val="00D5407F"/>
    <w:rsid w:val="00E374C1"/>
    <w:rsid w:val="00E4074F"/>
    <w:rsid w:val="00E96763"/>
    <w:rsid w:val="00F160C1"/>
    <w:rsid w:val="00FA1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816"/>
    <w:rPr>
      <w:rFonts w:eastAsiaTheme="minorEastAsia"/>
    </w:rPr>
  </w:style>
  <w:style w:type="paragraph" w:styleId="Heading3">
    <w:name w:val="heading 3"/>
    <w:basedOn w:val="Normal"/>
    <w:link w:val="Heading3Char"/>
    <w:uiPriority w:val="9"/>
    <w:qFormat/>
    <w:rsid w:val="008F50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sid w:val="00B23816"/>
  </w:style>
  <w:style w:type="character" w:customStyle="1" w:styleId="CommentTextChar">
    <w:name w:val="Comment Text Char"/>
    <w:basedOn w:val="DefaultParagraphFont"/>
    <w:link w:val="CommentText"/>
    <w:uiPriority w:val="99"/>
    <w:qFormat/>
    <w:rsid w:val="00B23816"/>
    <w:rPr>
      <w:rFonts w:eastAsiaTheme="minorEastAsia"/>
    </w:rPr>
  </w:style>
  <w:style w:type="paragraph" w:styleId="Header">
    <w:name w:val="header"/>
    <w:basedOn w:val="Normal"/>
    <w:link w:val="HeaderChar"/>
    <w:uiPriority w:val="99"/>
    <w:unhideWhenUsed/>
    <w:qFormat/>
    <w:rsid w:val="00B23816"/>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B23816"/>
    <w:rPr>
      <w:rFonts w:eastAsiaTheme="minorEastAsia"/>
    </w:rPr>
  </w:style>
  <w:style w:type="paragraph" w:styleId="NormalWeb">
    <w:name w:val="Normal (Web)"/>
    <w:basedOn w:val="Normal"/>
    <w:uiPriority w:val="99"/>
    <w:unhideWhenUsed/>
    <w:qFormat/>
    <w:rsid w:val="00B2381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qFormat/>
    <w:rsid w:val="00B23816"/>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qFormat/>
    <w:rsid w:val="00B23816"/>
    <w:rPr>
      <w:sz w:val="21"/>
      <w:szCs w:val="21"/>
    </w:rPr>
  </w:style>
  <w:style w:type="paragraph" w:styleId="ListParagraph">
    <w:name w:val="List Paragraph"/>
    <w:basedOn w:val="Normal"/>
    <w:uiPriority w:val="34"/>
    <w:qFormat/>
    <w:rsid w:val="00B23816"/>
    <w:pPr>
      <w:spacing w:after="0" w:line="480" w:lineRule="auto"/>
      <w:ind w:left="720" w:firstLine="720"/>
      <w:contextualSpacing/>
    </w:pPr>
    <w:rPr>
      <w:rFonts w:asciiTheme="majorBidi" w:hAnsiTheme="majorBidi"/>
      <w:sz w:val="24"/>
      <w:szCs w:val="24"/>
      <w:lang w:bidi="he-IL"/>
    </w:rPr>
  </w:style>
  <w:style w:type="paragraph" w:styleId="BalloonText">
    <w:name w:val="Balloon Text"/>
    <w:basedOn w:val="Normal"/>
    <w:link w:val="BalloonTextChar"/>
    <w:uiPriority w:val="99"/>
    <w:semiHidden/>
    <w:unhideWhenUsed/>
    <w:rsid w:val="00B238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816"/>
    <w:rPr>
      <w:rFonts w:ascii="Segoe UI" w:eastAsiaTheme="minorEastAsia" w:hAnsi="Segoe UI" w:cs="Segoe UI"/>
      <w:sz w:val="18"/>
      <w:szCs w:val="18"/>
    </w:rPr>
  </w:style>
  <w:style w:type="paragraph" w:styleId="Footer">
    <w:name w:val="footer"/>
    <w:basedOn w:val="Normal"/>
    <w:link w:val="FooterChar"/>
    <w:uiPriority w:val="99"/>
    <w:unhideWhenUsed/>
    <w:rsid w:val="00B23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816"/>
    <w:rPr>
      <w:rFonts w:eastAsiaTheme="minorEastAsia"/>
    </w:rPr>
  </w:style>
  <w:style w:type="character" w:customStyle="1" w:styleId="Heading3Char">
    <w:name w:val="Heading 3 Char"/>
    <w:basedOn w:val="DefaultParagraphFont"/>
    <w:link w:val="Heading3"/>
    <w:uiPriority w:val="9"/>
    <w:rsid w:val="008F50DA"/>
    <w:rPr>
      <w:rFonts w:ascii="Times New Roman" w:eastAsia="Times New Roman" w:hAnsi="Times New Roman" w:cs="Times New Roman"/>
      <w:b/>
      <w:bCs/>
      <w:sz w:val="27"/>
      <w:szCs w:val="27"/>
    </w:rPr>
  </w:style>
  <w:style w:type="character" w:styleId="Emphasis">
    <w:name w:val="Emphasis"/>
    <w:basedOn w:val="DefaultParagraphFont"/>
    <w:uiPriority w:val="20"/>
    <w:qFormat/>
    <w:rsid w:val="00AD17DB"/>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Juddy</dc:creator>
  <cp:lastModifiedBy>user</cp:lastModifiedBy>
  <cp:revision>2</cp:revision>
  <dcterms:created xsi:type="dcterms:W3CDTF">2019-11-10T22:50:00Z</dcterms:created>
  <dcterms:modified xsi:type="dcterms:W3CDTF">2019-11-10T22:50:00Z</dcterms:modified>
</cp:coreProperties>
</file>